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69E" w:rsidRPr="00F22F64" w:rsidRDefault="00012C24" w:rsidP="00D14690">
      <w:pPr>
        <w:ind w:right="-1"/>
        <w:jc w:val="center"/>
        <w:rPr>
          <w:noProof/>
          <w:color w:val="auto"/>
          <w:sz w:val="28"/>
          <w:szCs w:val="28"/>
        </w:rPr>
      </w:pPr>
      <w:r w:rsidRPr="00F22F64">
        <w:rPr>
          <w:noProof/>
          <w:color w:val="auto"/>
          <w:sz w:val="28"/>
          <w:szCs w:val="28"/>
        </w:rPr>
        <w:drawing>
          <wp:inline distT="0" distB="0" distL="0" distR="0" wp14:anchorId="47772A7F" wp14:editId="41A62493">
            <wp:extent cx="930275" cy="890270"/>
            <wp:effectExtent l="0" t="0" r="317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0275" cy="890270"/>
                    </a:xfrm>
                    <a:prstGeom prst="rect">
                      <a:avLst/>
                    </a:prstGeom>
                    <a:noFill/>
                    <a:ln>
                      <a:noFill/>
                    </a:ln>
                  </pic:spPr>
                </pic:pic>
              </a:graphicData>
            </a:graphic>
          </wp:inline>
        </w:drawing>
      </w:r>
    </w:p>
    <w:p w:rsidR="00A02FAF" w:rsidRPr="00F22F64" w:rsidRDefault="00A02FAF" w:rsidP="00D14690">
      <w:pPr>
        <w:ind w:right="-1"/>
        <w:jc w:val="center"/>
        <w:rPr>
          <w:noProof/>
          <w:color w:val="auto"/>
          <w:sz w:val="28"/>
          <w:szCs w:val="28"/>
        </w:rPr>
      </w:pPr>
    </w:p>
    <w:p w:rsidR="0034569E" w:rsidRPr="00585960" w:rsidRDefault="00585960" w:rsidP="00D14690">
      <w:pPr>
        <w:ind w:right="-1"/>
        <w:jc w:val="center"/>
        <w:rPr>
          <w:rStyle w:val="s1"/>
          <w:color w:val="auto"/>
          <w:sz w:val="28"/>
          <w:szCs w:val="28"/>
          <w:lang w:val="kk-KZ"/>
        </w:rPr>
      </w:pPr>
      <w:r>
        <w:rPr>
          <w:rStyle w:val="s1"/>
          <w:color w:val="auto"/>
          <w:sz w:val="28"/>
          <w:szCs w:val="28"/>
          <w:lang w:val="kk-KZ"/>
        </w:rPr>
        <w:t>БІРЛЕСКЕН БҰЙРЫҚ</w:t>
      </w:r>
    </w:p>
    <w:tbl>
      <w:tblPr>
        <w:tblpPr w:leftFromText="180" w:rightFromText="180" w:vertAnchor="page" w:horzAnchor="margin" w:tblpY="3289"/>
        <w:tblW w:w="0" w:type="auto"/>
        <w:tblLook w:val="04A0" w:firstRow="1" w:lastRow="0" w:firstColumn="1" w:lastColumn="0" w:noHBand="0" w:noVBand="1"/>
      </w:tblPr>
      <w:tblGrid>
        <w:gridCol w:w="4077"/>
        <w:gridCol w:w="1560"/>
        <w:gridCol w:w="3934"/>
      </w:tblGrid>
      <w:tr w:rsidR="00257A8D" w:rsidRPr="00F22F64" w:rsidTr="00257A8D">
        <w:tc>
          <w:tcPr>
            <w:tcW w:w="4077" w:type="dxa"/>
            <w:shd w:val="clear" w:color="auto" w:fill="auto"/>
          </w:tcPr>
          <w:p w:rsidR="00D808CD" w:rsidRPr="00F22F64" w:rsidRDefault="00D808CD" w:rsidP="00257A8D">
            <w:pPr>
              <w:ind w:right="-1"/>
              <w:jc w:val="center"/>
              <w:rPr>
                <w:rStyle w:val="s1"/>
                <w:color w:val="auto"/>
                <w:sz w:val="28"/>
                <w:szCs w:val="28"/>
              </w:rPr>
            </w:pPr>
          </w:p>
        </w:tc>
        <w:tc>
          <w:tcPr>
            <w:tcW w:w="1560" w:type="dxa"/>
            <w:shd w:val="clear" w:color="auto" w:fill="auto"/>
          </w:tcPr>
          <w:p w:rsidR="00257A8D" w:rsidRPr="00F22F64" w:rsidRDefault="00257A8D" w:rsidP="00257A8D">
            <w:pPr>
              <w:ind w:left="176" w:right="-1"/>
              <w:jc w:val="both"/>
              <w:rPr>
                <w:rStyle w:val="s1"/>
                <w:color w:val="auto"/>
                <w:sz w:val="28"/>
                <w:szCs w:val="28"/>
              </w:rPr>
            </w:pPr>
          </w:p>
        </w:tc>
        <w:tc>
          <w:tcPr>
            <w:tcW w:w="3934" w:type="dxa"/>
            <w:shd w:val="clear" w:color="auto" w:fill="auto"/>
          </w:tcPr>
          <w:p w:rsidR="00257A8D" w:rsidRPr="00F22F64" w:rsidRDefault="00257A8D" w:rsidP="00257A8D">
            <w:pPr>
              <w:ind w:right="-1"/>
              <w:jc w:val="center"/>
              <w:rPr>
                <w:rStyle w:val="s1"/>
                <w:color w:val="auto"/>
                <w:sz w:val="28"/>
                <w:szCs w:val="28"/>
              </w:rPr>
            </w:pPr>
          </w:p>
        </w:tc>
      </w:tr>
    </w:tbl>
    <w:p w:rsidR="00690DB0" w:rsidRPr="00F22F64" w:rsidRDefault="00690DB0" w:rsidP="00D14690">
      <w:pPr>
        <w:ind w:right="-1"/>
        <w:rPr>
          <w:rStyle w:val="s1"/>
          <w:b w:val="0"/>
          <w:color w:val="auto"/>
          <w:sz w:val="28"/>
          <w:szCs w:val="28"/>
        </w:rPr>
      </w:pPr>
    </w:p>
    <w:p w:rsidR="009D7E9E" w:rsidRDefault="00EB6583" w:rsidP="00FE5D31">
      <w:pPr>
        <w:pStyle w:val="a5"/>
        <w:spacing w:before="0" w:beforeAutospacing="0" w:after="0" w:afterAutospacing="0"/>
        <w:jc w:val="both"/>
        <w:rPr>
          <w:lang w:val="kk-KZ"/>
        </w:rPr>
      </w:pPr>
      <w:bookmarkStart w:id="0" w:name="SUB4"/>
      <w:bookmarkEnd w:id="0"/>
      <w:r w:rsidRPr="00585960">
        <w:rPr>
          <w:lang w:val="kk-KZ"/>
        </w:rPr>
        <w:tab/>
      </w:r>
      <w:bookmarkStart w:id="1" w:name="z4"/>
    </w:p>
    <w:p w:rsidR="009D7E9E" w:rsidRPr="009D7E9E" w:rsidRDefault="009D7E9E" w:rsidP="009D7E9E">
      <w:pPr>
        <w:pStyle w:val="a5"/>
        <w:spacing w:before="0" w:beforeAutospacing="0" w:after="0" w:afterAutospacing="0"/>
        <w:jc w:val="center"/>
        <w:rPr>
          <w:b/>
          <w:sz w:val="28"/>
          <w:szCs w:val="28"/>
          <w:lang w:val="kk-KZ"/>
        </w:rPr>
      </w:pPr>
      <w:r w:rsidRPr="009D7E9E">
        <w:rPr>
          <w:b/>
          <w:sz w:val="28"/>
          <w:szCs w:val="28"/>
          <w:lang w:val="kk-KZ"/>
        </w:rPr>
        <w:t>Табиғи монополия субъектілерінің реттеліп көрсетілетін қызметтерімен технологиялық байланысты қызметтердің тізбесін бекіту туралы</w:t>
      </w:r>
    </w:p>
    <w:p w:rsidR="009D7E9E" w:rsidRDefault="009D7E9E" w:rsidP="009D7E9E">
      <w:pPr>
        <w:pStyle w:val="a5"/>
        <w:spacing w:before="0" w:beforeAutospacing="0" w:after="0" w:afterAutospacing="0"/>
        <w:jc w:val="center"/>
        <w:rPr>
          <w:lang w:val="kk-KZ"/>
        </w:rPr>
      </w:pPr>
    </w:p>
    <w:p w:rsidR="009D7E9E" w:rsidRDefault="009D7E9E" w:rsidP="009D7E9E">
      <w:pPr>
        <w:pStyle w:val="a5"/>
        <w:spacing w:before="0" w:beforeAutospacing="0" w:after="0" w:afterAutospacing="0"/>
        <w:jc w:val="center"/>
        <w:rPr>
          <w:lang w:val="kk-KZ"/>
        </w:rPr>
      </w:pPr>
    </w:p>
    <w:p w:rsidR="002B75D8" w:rsidRPr="00585960" w:rsidRDefault="00585960" w:rsidP="009D7E9E">
      <w:pPr>
        <w:pStyle w:val="a5"/>
        <w:spacing w:before="0" w:beforeAutospacing="0" w:after="0" w:afterAutospacing="0"/>
        <w:ind w:firstLine="708"/>
        <w:jc w:val="both"/>
        <w:rPr>
          <w:b/>
          <w:sz w:val="28"/>
          <w:lang w:val="kk-KZ"/>
        </w:rPr>
      </w:pPr>
      <w:r>
        <w:rPr>
          <w:sz w:val="28"/>
          <w:szCs w:val="28"/>
          <w:lang w:val="kk-KZ"/>
        </w:rPr>
        <w:t xml:space="preserve">Қазақстан Республикасы Кәсіпкерлік кодексінің 124-6-бабының 3-1) тармақшасына сәйкес </w:t>
      </w:r>
      <w:r w:rsidRPr="00585960">
        <w:rPr>
          <w:b/>
          <w:sz w:val="28"/>
          <w:szCs w:val="28"/>
          <w:lang w:val="kk-KZ"/>
        </w:rPr>
        <w:t>БҰЙЫРАМЫН:</w:t>
      </w:r>
      <w:r>
        <w:rPr>
          <w:sz w:val="28"/>
          <w:szCs w:val="28"/>
          <w:lang w:val="kk-KZ"/>
        </w:rPr>
        <w:t xml:space="preserve"> </w:t>
      </w:r>
      <w:bookmarkStart w:id="2" w:name="z5"/>
      <w:bookmarkEnd w:id="1"/>
    </w:p>
    <w:p w:rsidR="00585960" w:rsidRDefault="002B75D8" w:rsidP="00FE5D31">
      <w:pPr>
        <w:ind w:firstLine="709"/>
        <w:jc w:val="both"/>
        <w:rPr>
          <w:sz w:val="28"/>
          <w:lang w:val="kk-KZ"/>
        </w:rPr>
      </w:pPr>
      <w:r w:rsidRPr="00585960">
        <w:rPr>
          <w:sz w:val="28"/>
          <w:lang w:val="kk-KZ"/>
        </w:rPr>
        <w:t>1.</w:t>
      </w:r>
      <w:r w:rsidR="00D808CD" w:rsidRPr="00585960">
        <w:rPr>
          <w:sz w:val="28"/>
          <w:lang w:val="kk-KZ"/>
        </w:rPr>
        <w:t xml:space="preserve"> </w:t>
      </w:r>
      <w:r w:rsidR="00585960">
        <w:rPr>
          <w:sz w:val="28"/>
          <w:lang w:val="kk-KZ"/>
        </w:rPr>
        <w:t xml:space="preserve">Қоса беріліп отырған </w:t>
      </w:r>
      <w:r w:rsidR="009D7E9E" w:rsidRPr="009D7E9E">
        <w:rPr>
          <w:sz w:val="28"/>
          <w:lang w:val="kk-KZ"/>
        </w:rPr>
        <w:t xml:space="preserve">Табиғи монополия субъектілерінің реттеліп көрсетілетін қызметтерімен технологиялық </w:t>
      </w:r>
      <w:r w:rsidR="00BD317F">
        <w:rPr>
          <w:sz w:val="28"/>
          <w:lang w:val="kk-KZ"/>
        </w:rPr>
        <w:t>байланысты қызметтердің тізбесі</w:t>
      </w:r>
      <w:r w:rsidR="00585960">
        <w:rPr>
          <w:sz w:val="28"/>
          <w:lang w:val="kk-KZ"/>
        </w:rPr>
        <w:t>бекітілсін.</w:t>
      </w:r>
    </w:p>
    <w:p w:rsidR="00585960" w:rsidRPr="00585960" w:rsidRDefault="002B75D8" w:rsidP="00585960">
      <w:pPr>
        <w:ind w:firstLine="709"/>
        <w:jc w:val="both"/>
        <w:rPr>
          <w:color w:val="auto"/>
          <w:sz w:val="28"/>
          <w:szCs w:val="28"/>
          <w:lang w:val="kk-KZ"/>
        </w:rPr>
      </w:pPr>
      <w:bookmarkStart w:id="3" w:name="z21"/>
      <w:bookmarkEnd w:id="2"/>
      <w:r w:rsidRPr="00483902">
        <w:rPr>
          <w:rFonts w:eastAsia="Calibri"/>
          <w:spacing w:val="2"/>
          <w:sz w:val="28"/>
          <w:szCs w:val="28"/>
          <w:shd w:val="clear" w:color="auto" w:fill="FFFFFF"/>
          <w:lang w:val="kk-KZ" w:eastAsia="en-US"/>
        </w:rPr>
        <w:t xml:space="preserve">2. </w:t>
      </w:r>
      <w:r w:rsidR="00585960" w:rsidRPr="00585960">
        <w:rPr>
          <w:color w:val="auto"/>
          <w:sz w:val="28"/>
          <w:szCs w:val="28"/>
          <w:lang w:val="kk-KZ"/>
        </w:rPr>
        <w:t>Қазақстан Республикасы Ұлттық экономика министрлігінің Табиғи монополияларды реттеу комитеті Қазақстан Республикасының заңнамасында белгіленген тәртіппен осы бұйрықты Қазақстан Республикасының Әділет министрлігінде мемлекеттік тіркеуді және оны алғашқы ресми жариялағаннан кейін Қазақстан Республикасы Ұлттық экономика министрлігінің интернет-ресурсында орналастыруды қамтамасыз етсін.</w:t>
      </w:r>
    </w:p>
    <w:p w:rsidR="002B75D8" w:rsidRPr="00585960" w:rsidRDefault="002B75D8" w:rsidP="002B75D8">
      <w:pPr>
        <w:widowControl w:val="0"/>
        <w:ind w:firstLine="709"/>
        <w:jc w:val="both"/>
        <w:rPr>
          <w:rFonts w:eastAsia="Calibri"/>
          <w:sz w:val="28"/>
          <w:szCs w:val="28"/>
          <w:lang w:val="kk-KZ" w:eastAsia="en-US"/>
        </w:rPr>
      </w:pPr>
      <w:r w:rsidRPr="00FE5D31">
        <w:rPr>
          <w:color w:val="auto"/>
          <w:sz w:val="28"/>
          <w:szCs w:val="28"/>
          <w:lang w:val="kk-KZ"/>
        </w:rPr>
        <w:t xml:space="preserve">3. </w:t>
      </w:r>
      <w:r w:rsidR="00585960" w:rsidRPr="00585960">
        <w:rPr>
          <w:rFonts w:eastAsia="Calibri"/>
          <w:sz w:val="28"/>
          <w:szCs w:val="28"/>
          <w:lang w:val="kk-KZ" w:eastAsia="en-US"/>
        </w:rPr>
        <w:t xml:space="preserve">Осы </w:t>
      </w:r>
      <w:r w:rsidR="00585960">
        <w:rPr>
          <w:rFonts w:eastAsia="Calibri"/>
          <w:sz w:val="28"/>
          <w:szCs w:val="28"/>
          <w:lang w:val="kk-KZ" w:eastAsia="en-US"/>
        </w:rPr>
        <w:t xml:space="preserve">бірлескен </w:t>
      </w:r>
      <w:r w:rsidR="00585960" w:rsidRPr="00585960">
        <w:rPr>
          <w:rFonts w:eastAsia="Calibri"/>
          <w:sz w:val="28"/>
          <w:szCs w:val="28"/>
          <w:lang w:val="kk-KZ" w:eastAsia="en-US"/>
        </w:rPr>
        <w:t>бұйрықтың орындалуын бақылау жетекшілік ететін Қазақстан Республикасының Ұлттық экономика вице-министріне жүктелсін.</w:t>
      </w:r>
    </w:p>
    <w:bookmarkEnd w:id="3"/>
    <w:p w:rsidR="005E686B" w:rsidRDefault="005E686B" w:rsidP="00D14690">
      <w:pPr>
        <w:ind w:firstLine="709"/>
        <w:jc w:val="both"/>
        <w:rPr>
          <w:rStyle w:val="s0"/>
          <w:color w:val="auto"/>
          <w:sz w:val="28"/>
          <w:szCs w:val="28"/>
          <w:lang w:val="kk-KZ"/>
        </w:rPr>
      </w:pPr>
      <w:r w:rsidRPr="00585960">
        <w:rPr>
          <w:rStyle w:val="s0"/>
          <w:color w:val="auto"/>
          <w:sz w:val="28"/>
          <w:szCs w:val="28"/>
          <w:lang w:val="kk-KZ"/>
        </w:rPr>
        <w:t xml:space="preserve">4. </w:t>
      </w:r>
      <w:r w:rsidR="00585960" w:rsidRPr="00585960">
        <w:rPr>
          <w:rStyle w:val="s0"/>
          <w:color w:val="auto"/>
          <w:sz w:val="28"/>
          <w:szCs w:val="28"/>
          <w:lang w:val="kk-KZ"/>
        </w:rPr>
        <w:t>Осы</w:t>
      </w:r>
      <w:r w:rsidR="00585960">
        <w:rPr>
          <w:rStyle w:val="s0"/>
          <w:color w:val="auto"/>
          <w:sz w:val="28"/>
          <w:szCs w:val="28"/>
          <w:lang w:val="kk-KZ"/>
        </w:rPr>
        <w:t xml:space="preserve"> бірлескен </w:t>
      </w:r>
      <w:r w:rsidR="00585960" w:rsidRPr="00585960">
        <w:rPr>
          <w:rStyle w:val="s0"/>
          <w:color w:val="auto"/>
          <w:sz w:val="28"/>
          <w:szCs w:val="28"/>
          <w:lang w:val="kk-KZ"/>
        </w:rPr>
        <w:t xml:space="preserve">бұйрық оны алғашқы ресми жарияланған күнінен кейін күнтізбелік он күн өткен соң қолданысқа енгізіледі. </w:t>
      </w:r>
    </w:p>
    <w:p w:rsidR="00585960" w:rsidRPr="00A82AEC" w:rsidRDefault="00585960" w:rsidP="00D14690">
      <w:pPr>
        <w:ind w:firstLine="709"/>
        <w:jc w:val="both"/>
        <w:rPr>
          <w:rStyle w:val="s0"/>
          <w:color w:val="auto"/>
          <w:sz w:val="28"/>
          <w:szCs w:val="28"/>
          <w:lang w:val="kk-KZ"/>
        </w:rPr>
      </w:pPr>
    </w:p>
    <w:p w:rsidR="00585960" w:rsidRPr="00A82AEC" w:rsidRDefault="00585960" w:rsidP="00D14690">
      <w:pPr>
        <w:ind w:firstLine="709"/>
        <w:jc w:val="both"/>
        <w:rPr>
          <w:rStyle w:val="s0"/>
          <w:color w:val="auto"/>
          <w:sz w:val="28"/>
          <w:szCs w:val="28"/>
          <w:lang w:val="kk-KZ"/>
        </w:rPr>
      </w:pPr>
    </w:p>
    <w:p w:rsidR="00CF7042" w:rsidRPr="00CF7042" w:rsidRDefault="00585960" w:rsidP="00CF7042">
      <w:pPr>
        <w:rPr>
          <w:b/>
          <w:color w:val="auto"/>
          <w:kern w:val="36"/>
          <w:sz w:val="28"/>
          <w:szCs w:val="28"/>
          <w:lang w:val="kk-KZ"/>
        </w:rPr>
      </w:pPr>
      <w:r w:rsidRPr="00CF7042">
        <w:rPr>
          <w:sz w:val="28"/>
          <w:szCs w:val="28"/>
          <w:lang w:val="kk-KZ"/>
        </w:rPr>
        <w:t xml:space="preserve">     </w:t>
      </w:r>
      <w:r w:rsidR="00CF7042" w:rsidRPr="00CF7042">
        <w:rPr>
          <w:b/>
          <w:color w:val="auto"/>
          <w:kern w:val="36"/>
          <w:sz w:val="28"/>
          <w:szCs w:val="28"/>
          <w:lang w:val="kk-KZ"/>
        </w:rPr>
        <w:t xml:space="preserve">           Лауазымы</w:t>
      </w:r>
      <w:r w:rsidR="00CF7042" w:rsidRPr="00CF7042">
        <w:rPr>
          <w:b/>
          <w:color w:val="auto"/>
          <w:kern w:val="36"/>
          <w:sz w:val="28"/>
          <w:szCs w:val="28"/>
          <w:lang w:val="kk-KZ"/>
        </w:rPr>
        <w:tab/>
        <w:t xml:space="preserve">                                 </w:t>
      </w:r>
      <w:r w:rsidR="00CF7042" w:rsidRPr="00CF7042">
        <w:rPr>
          <w:b/>
          <w:color w:val="auto"/>
          <w:kern w:val="36"/>
          <w:sz w:val="28"/>
          <w:szCs w:val="28"/>
          <w:lang w:val="kk-KZ"/>
        </w:rPr>
        <w:tab/>
      </w:r>
      <w:r w:rsidR="00CF7042">
        <w:rPr>
          <w:b/>
          <w:color w:val="auto"/>
          <w:kern w:val="36"/>
          <w:sz w:val="28"/>
          <w:szCs w:val="28"/>
          <w:lang w:val="kk-KZ"/>
        </w:rPr>
        <w:t xml:space="preserve">                             </w:t>
      </w:r>
      <w:r w:rsidR="00CF7042" w:rsidRPr="00CF7042">
        <w:rPr>
          <w:b/>
          <w:color w:val="auto"/>
          <w:kern w:val="36"/>
          <w:sz w:val="28"/>
          <w:szCs w:val="28"/>
          <w:lang w:val="kk-KZ"/>
        </w:rPr>
        <w:t>Аты-жөні</w:t>
      </w:r>
    </w:p>
    <w:p w:rsidR="00CF7042" w:rsidRPr="00CF7042" w:rsidRDefault="00CF7042" w:rsidP="00CF7042">
      <w:pPr>
        <w:rPr>
          <w:b/>
          <w:color w:val="auto"/>
          <w:kern w:val="36"/>
          <w:sz w:val="28"/>
          <w:szCs w:val="28"/>
          <w:lang w:val="kk-KZ"/>
        </w:rPr>
      </w:pPr>
    </w:p>
    <w:p w:rsidR="00CF7042" w:rsidRDefault="00CF7042" w:rsidP="00CF7042">
      <w:pPr>
        <w:rPr>
          <w:b/>
          <w:color w:val="auto"/>
          <w:kern w:val="36"/>
          <w:sz w:val="28"/>
          <w:szCs w:val="28"/>
          <w:lang w:val="kk-KZ"/>
        </w:rPr>
      </w:pPr>
      <w:r w:rsidRPr="00CF7042">
        <w:rPr>
          <w:b/>
          <w:color w:val="auto"/>
          <w:kern w:val="36"/>
          <w:sz w:val="28"/>
          <w:szCs w:val="28"/>
          <w:lang w:val="kk-KZ"/>
        </w:rPr>
        <w:t xml:space="preserve">              </w:t>
      </w:r>
      <w:r>
        <w:rPr>
          <w:b/>
          <w:color w:val="auto"/>
          <w:kern w:val="36"/>
          <w:sz w:val="28"/>
          <w:szCs w:val="28"/>
          <w:lang w:val="kk-KZ"/>
        </w:rPr>
        <w:t xml:space="preserve">  </w:t>
      </w:r>
      <w:r w:rsidRPr="00CF7042">
        <w:rPr>
          <w:b/>
          <w:color w:val="auto"/>
          <w:kern w:val="36"/>
          <w:sz w:val="28"/>
          <w:szCs w:val="28"/>
          <w:lang w:val="kk-KZ"/>
        </w:rPr>
        <w:t>Лауазымы</w:t>
      </w:r>
      <w:r w:rsidRPr="00CF7042">
        <w:rPr>
          <w:b/>
          <w:color w:val="auto"/>
          <w:kern w:val="36"/>
          <w:sz w:val="28"/>
          <w:szCs w:val="28"/>
          <w:lang w:val="kk-KZ"/>
        </w:rPr>
        <w:tab/>
        <w:t xml:space="preserve">                                </w:t>
      </w:r>
      <w:r>
        <w:rPr>
          <w:b/>
          <w:color w:val="auto"/>
          <w:kern w:val="36"/>
          <w:sz w:val="28"/>
          <w:szCs w:val="28"/>
          <w:lang w:val="kk-KZ"/>
        </w:rPr>
        <w:t xml:space="preserve">                            </w:t>
      </w:r>
      <w:r w:rsidRPr="00CF7042">
        <w:rPr>
          <w:b/>
          <w:color w:val="auto"/>
          <w:kern w:val="36"/>
          <w:sz w:val="28"/>
          <w:szCs w:val="28"/>
          <w:lang w:val="kk-KZ"/>
        </w:rPr>
        <w:t xml:space="preserve"> </w:t>
      </w:r>
      <w:r>
        <w:rPr>
          <w:b/>
          <w:color w:val="auto"/>
          <w:kern w:val="36"/>
          <w:sz w:val="28"/>
          <w:szCs w:val="28"/>
          <w:lang w:val="kk-KZ"/>
        </w:rPr>
        <w:t xml:space="preserve">        </w:t>
      </w:r>
      <w:r w:rsidRPr="00CF7042">
        <w:rPr>
          <w:b/>
          <w:color w:val="auto"/>
          <w:kern w:val="36"/>
          <w:sz w:val="28"/>
          <w:szCs w:val="28"/>
          <w:lang w:val="kk-KZ"/>
        </w:rPr>
        <w:t>Аты-жөні</w:t>
      </w:r>
    </w:p>
    <w:p w:rsidR="00CF7042" w:rsidRPr="00CF7042" w:rsidRDefault="00CF7042" w:rsidP="00CF7042">
      <w:pPr>
        <w:rPr>
          <w:b/>
          <w:color w:val="auto"/>
          <w:kern w:val="36"/>
          <w:sz w:val="28"/>
          <w:szCs w:val="28"/>
          <w:lang w:val="kk-KZ"/>
        </w:rPr>
      </w:pPr>
    </w:p>
    <w:p w:rsidR="00CF7042" w:rsidRPr="00CF7042" w:rsidRDefault="00CF7042" w:rsidP="00CF7042">
      <w:pPr>
        <w:rPr>
          <w:b/>
          <w:color w:val="auto"/>
          <w:kern w:val="36"/>
          <w:sz w:val="28"/>
          <w:szCs w:val="28"/>
          <w:lang w:val="kk-KZ"/>
        </w:rPr>
      </w:pPr>
      <w:r w:rsidRPr="00CF7042">
        <w:rPr>
          <w:b/>
          <w:color w:val="auto"/>
          <w:kern w:val="36"/>
          <w:sz w:val="28"/>
          <w:szCs w:val="28"/>
          <w:lang w:val="kk-KZ"/>
        </w:rPr>
        <w:t xml:space="preserve">            </w:t>
      </w:r>
      <w:r>
        <w:rPr>
          <w:b/>
          <w:color w:val="auto"/>
          <w:kern w:val="36"/>
          <w:sz w:val="28"/>
          <w:szCs w:val="28"/>
          <w:lang w:val="kk-KZ"/>
        </w:rPr>
        <w:t xml:space="preserve">  </w:t>
      </w:r>
      <w:r w:rsidRPr="00CF7042">
        <w:rPr>
          <w:b/>
          <w:color w:val="auto"/>
          <w:kern w:val="36"/>
          <w:sz w:val="28"/>
          <w:szCs w:val="28"/>
          <w:lang w:val="kk-KZ"/>
        </w:rPr>
        <w:t xml:space="preserve">  Лауазымы</w:t>
      </w:r>
      <w:r w:rsidRPr="00CF7042">
        <w:rPr>
          <w:b/>
          <w:color w:val="auto"/>
          <w:kern w:val="36"/>
          <w:sz w:val="28"/>
          <w:szCs w:val="28"/>
          <w:lang w:val="kk-KZ"/>
        </w:rPr>
        <w:tab/>
        <w:t xml:space="preserve">                                 </w:t>
      </w:r>
      <w:r w:rsidRPr="00CF7042">
        <w:rPr>
          <w:b/>
          <w:color w:val="auto"/>
          <w:kern w:val="36"/>
          <w:sz w:val="28"/>
          <w:szCs w:val="28"/>
          <w:lang w:val="kk-KZ"/>
        </w:rPr>
        <w:tab/>
      </w:r>
      <w:r>
        <w:rPr>
          <w:b/>
          <w:color w:val="auto"/>
          <w:kern w:val="36"/>
          <w:sz w:val="28"/>
          <w:szCs w:val="28"/>
          <w:lang w:val="kk-KZ"/>
        </w:rPr>
        <w:t xml:space="preserve">                       </w:t>
      </w:r>
      <w:bookmarkStart w:id="4" w:name="_GoBack"/>
      <w:bookmarkEnd w:id="4"/>
      <w:r>
        <w:rPr>
          <w:b/>
          <w:color w:val="auto"/>
          <w:kern w:val="36"/>
          <w:sz w:val="28"/>
          <w:szCs w:val="28"/>
          <w:lang w:val="kk-KZ"/>
        </w:rPr>
        <w:t xml:space="preserve">      </w:t>
      </w:r>
      <w:r w:rsidRPr="00CF7042">
        <w:rPr>
          <w:b/>
          <w:color w:val="auto"/>
          <w:kern w:val="36"/>
          <w:sz w:val="28"/>
          <w:szCs w:val="28"/>
          <w:lang w:val="kk-KZ"/>
        </w:rPr>
        <w:t>Аты-жөні</w:t>
      </w:r>
    </w:p>
    <w:p w:rsidR="008A14EB" w:rsidRPr="00CF7042" w:rsidRDefault="008A14EB" w:rsidP="00585960">
      <w:pPr>
        <w:pStyle w:val="1"/>
        <w:spacing w:before="0" w:beforeAutospacing="0" w:after="0" w:afterAutospacing="0"/>
        <w:jc w:val="both"/>
        <w:rPr>
          <w:bCs w:val="0"/>
          <w:sz w:val="28"/>
          <w:szCs w:val="28"/>
          <w:lang w:val="kk-KZ"/>
        </w:rPr>
      </w:pPr>
    </w:p>
    <w:sectPr w:rsidR="008A14EB" w:rsidRPr="00CF7042" w:rsidSect="00D808CD">
      <w:headerReference w:type="default" r:id="rId8"/>
      <w:pgSz w:w="11906" w:h="16838"/>
      <w:pgMar w:top="1418" w:right="851"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B9A" w:rsidRDefault="00A50B9A" w:rsidP="00775B8B">
      <w:r>
        <w:separator/>
      </w:r>
    </w:p>
  </w:endnote>
  <w:endnote w:type="continuationSeparator" w:id="0">
    <w:p w:rsidR="00A50B9A" w:rsidRDefault="00A50B9A" w:rsidP="0077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Zan Courier New">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B9A" w:rsidRDefault="00A50B9A" w:rsidP="00775B8B">
      <w:r>
        <w:separator/>
      </w:r>
    </w:p>
  </w:footnote>
  <w:footnote w:type="continuationSeparator" w:id="0">
    <w:p w:rsidR="00A50B9A" w:rsidRDefault="00A50B9A" w:rsidP="00775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B8B" w:rsidRPr="00F22F64" w:rsidRDefault="00775B8B">
    <w:pPr>
      <w:pStyle w:val="a6"/>
      <w:jc w:val="center"/>
      <w:rPr>
        <w:color w:val="auto"/>
        <w:sz w:val="24"/>
        <w:szCs w:val="24"/>
      </w:rPr>
    </w:pPr>
    <w:r w:rsidRPr="00F22F64">
      <w:rPr>
        <w:color w:val="auto"/>
        <w:sz w:val="24"/>
        <w:szCs w:val="24"/>
      </w:rPr>
      <w:fldChar w:fldCharType="begin"/>
    </w:r>
    <w:r w:rsidRPr="00F22F64">
      <w:rPr>
        <w:color w:val="auto"/>
        <w:sz w:val="24"/>
        <w:szCs w:val="24"/>
      </w:rPr>
      <w:instrText>PAGE   \* MERGEFORMAT</w:instrText>
    </w:r>
    <w:r w:rsidRPr="00F22F64">
      <w:rPr>
        <w:color w:val="auto"/>
        <w:sz w:val="24"/>
        <w:szCs w:val="24"/>
      </w:rPr>
      <w:fldChar w:fldCharType="separate"/>
    </w:r>
    <w:r w:rsidR="00585960">
      <w:rPr>
        <w:noProof/>
        <w:color w:val="auto"/>
        <w:sz w:val="24"/>
        <w:szCs w:val="24"/>
      </w:rPr>
      <w:t>2</w:t>
    </w:r>
    <w:r w:rsidRPr="00F22F64">
      <w:rPr>
        <w:color w:val="auto"/>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82D32"/>
    <w:multiLevelType w:val="hybridMultilevel"/>
    <w:tmpl w:val="1778BB80"/>
    <w:lvl w:ilvl="0" w:tplc="CEE48508">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59F"/>
    <w:rsid w:val="000065BB"/>
    <w:rsid w:val="00012C24"/>
    <w:rsid w:val="00016801"/>
    <w:rsid w:val="0002020E"/>
    <w:rsid w:val="0005516C"/>
    <w:rsid w:val="00076CCD"/>
    <w:rsid w:val="0008767D"/>
    <w:rsid w:val="000922E5"/>
    <w:rsid w:val="0009700A"/>
    <w:rsid w:val="000D7361"/>
    <w:rsid w:val="000E3FDF"/>
    <w:rsid w:val="001011DF"/>
    <w:rsid w:val="00107E7A"/>
    <w:rsid w:val="00135DC4"/>
    <w:rsid w:val="00143BF5"/>
    <w:rsid w:val="00150DC0"/>
    <w:rsid w:val="00154424"/>
    <w:rsid w:val="001572A0"/>
    <w:rsid w:val="00165570"/>
    <w:rsid w:val="00186CC6"/>
    <w:rsid w:val="001917B4"/>
    <w:rsid w:val="001A4DE8"/>
    <w:rsid w:val="001D0ECB"/>
    <w:rsid w:val="001E7B18"/>
    <w:rsid w:val="0022488E"/>
    <w:rsid w:val="00227816"/>
    <w:rsid w:val="00232920"/>
    <w:rsid w:val="00257A8D"/>
    <w:rsid w:val="002622D7"/>
    <w:rsid w:val="002A3572"/>
    <w:rsid w:val="002A6DC1"/>
    <w:rsid w:val="002B75D8"/>
    <w:rsid w:val="002F494A"/>
    <w:rsid w:val="003065BB"/>
    <w:rsid w:val="0034569E"/>
    <w:rsid w:val="003471C0"/>
    <w:rsid w:val="00350989"/>
    <w:rsid w:val="003676AB"/>
    <w:rsid w:val="00376F50"/>
    <w:rsid w:val="003B0CA4"/>
    <w:rsid w:val="003C320A"/>
    <w:rsid w:val="0040036E"/>
    <w:rsid w:val="0040159F"/>
    <w:rsid w:val="00401DEB"/>
    <w:rsid w:val="00422CDB"/>
    <w:rsid w:val="00431DAA"/>
    <w:rsid w:val="004355C5"/>
    <w:rsid w:val="004459C1"/>
    <w:rsid w:val="00484675"/>
    <w:rsid w:val="004A2BBA"/>
    <w:rsid w:val="004A381B"/>
    <w:rsid w:val="004A6DF2"/>
    <w:rsid w:val="004B23EE"/>
    <w:rsid w:val="004B5788"/>
    <w:rsid w:val="004C4E65"/>
    <w:rsid w:val="004F0959"/>
    <w:rsid w:val="005305ED"/>
    <w:rsid w:val="005716C6"/>
    <w:rsid w:val="00571B85"/>
    <w:rsid w:val="00585960"/>
    <w:rsid w:val="00591CA4"/>
    <w:rsid w:val="00592C8B"/>
    <w:rsid w:val="005B3700"/>
    <w:rsid w:val="005E1C52"/>
    <w:rsid w:val="005E2158"/>
    <w:rsid w:val="005E5A17"/>
    <w:rsid w:val="005E686B"/>
    <w:rsid w:val="0061209E"/>
    <w:rsid w:val="00632035"/>
    <w:rsid w:val="00654997"/>
    <w:rsid w:val="006669FB"/>
    <w:rsid w:val="00690DB0"/>
    <w:rsid w:val="006A5E01"/>
    <w:rsid w:val="006C05CD"/>
    <w:rsid w:val="007017D5"/>
    <w:rsid w:val="00720E95"/>
    <w:rsid w:val="00722557"/>
    <w:rsid w:val="00724C07"/>
    <w:rsid w:val="00766630"/>
    <w:rsid w:val="00775B8B"/>
    <w:rsid w:val="007A21CA"/>
    <w:rsid w:val="007B45D2"/>
    <w:rsid w:val="007C01F0"/>
    <w:rsid w:val="007C4282"/>
    <w:rsid w:val="007D098C"/>
    <w:rsid w:val="007D1AE9"/>
    <w:rsid w:val="007F569D"/>
    <w:rsid w:val="0080769B"/>
    <w:rsid w:val="00862D9C"/>
    <w:rsid w:val="00881377"/>
    <w:rsid w:val="00884110"/>
    <w:rsid w:val="0089079E"/>
    <w:rsid w:val="008A14EB"/>
    <w:rsid w:val="008C5839"/>
    <w:rsid w:val="008E479F"/>
    <w:rsid w:val="0091181F"/>
    <w:rsid w:val="00936C01"/>
    <w:rsid w:val="009422CD"/>
    <w:rsid w:val="00950471"/>
    <w:rsid w:val="00950A12"/>
    <w:rsid w:val="009525B5"/>
    <w:rsid w:val="00962863"/>
    <w:rsid w:val="00971307"/>
    <w:rsid w:val="00990666"/>
    <w:rsid w:val="00996CFF"/>
    <w:rsid w:val="009A1B78"/>
    <w:rsid w:val="009D7E9E"/>
    <w:rsid w:val="009F2396"/>
    <w:rsid w:val="00A02FAF"/>
    <w:rsid w:val="00A134CE"/>
    <w:rsid w:val="00A1393B"/>
    <w:rsid w:val="00A30DEC"/>
    <w:rsid w:val="00A50B9A"/>
    <w:rsid w:val="00A61B0A"/>
    <w:rsid w:val="00A6206C"/>
    <w:rsid w:val="00A82AEC"/>
    <w:rsid w:val="00AA0A82"/>
    <w:rsid w:val="00AA45A7"/>
    <w:rsid w:val="00AC2639"/>
    <w:rsid w:val="00AC4A68"/>
    <w:rsid w:val="00AC5F63"/>
    <w:rsid w:val="00AC7DAD"/>
    <w:rsid w:val="00AE26F2"/>
    <w:rsid w:val="00AE2C29"/>
    <w:rsid w:val="00B01468"/>
    <w:rsid w:val="00B0348D"/>
    <w:rsid w:val="00B07826"/>
    <w:rsid w:val="00B17216"/>
    <w:rsid w:val="00B401C3"/>
    <w:rsid w:val="00B52F9F"/>
    <w:rsid w:val="00B703E9"/>
    <w:rsid w:val="00B704E5"/>
    <w:rsid w:val="00B8690B"/>
    <w:rsid w:val="00B95526"/>
    <w:rsid w:val="00BD317F"/>
    <w:rsid w:val="00C03753"/>
    <w:rsid w:val="00C14491"/>
    <w:rsid w:val="00C23584"/>
    <w:rsid w:val="00C40ECE"/>
    <w:rsid w:val="00C463D9"/>
    <w:rsid w:val="00C60F2D"/>
    <w:rsid w:val="00C64ABC"/>
    <w:rsid w:val="00C72D2F"/>
    <w:rsid w:val="00CA49D7"/>
    <w:rsid w:val="00CB24D6"/>
    <w:rsid w:val="00CD7E63"/>
    <w:rsid w:val="00CF7042"/>
    <w:rsid w:val="00D14690"/>
    <w:rsid w:val="00D14EA4"/>
    <w:rsid w:val="00D33A05"/>
    <w:rsid w:val="00D5358F"/>
    <w:rsid w:val="00D56BB5"/>
    <w:rsid w:val="00D62522"/>
    <w:rsid w:val="00D63D6C"/>
    <w:rsid w:val="00D66D98"/>
    <w:rsid w:val="00D808CD"/>
    <w:rsid w:val="00D837C3"/>
    <w:rsid w:val="00D90762"/>
    <w:rsid w:val="00DB1B98"/>
    <w:rsid w:val="00DB2F52"/>
    <w:rsid w:val="00DD6C3D"/>
    <w:rsid w:val="00DF4474"/>
    <w:rsid w:val="00DF6E52"/>
    <w:rsid w:val="00E008CE"/>
    <w:rsid w:val="00E132B3"/>
    <w:rsid w:val="00E168F3"/>
    <w:rsid w:val="00E27299"/>
    <w:rsid w:val="00E525FB"/>
    <w:rsid w:val="00E52662"/>
    <w:rsid w:val="00E66133"/>
    <w:rsid w:val="00E7526C"/>
    <w:rsid w:val="00E861DF"/>
    <w:rsid w:val="00E97A40"/>
    <w:rsid w:val="00EB1DA3"/>
    <w:rsid w:val="00EB6583"/>
    <w:rsid w:val="00EE15D0"/>
    <w:rsid w:val="00F02A1B"/>
    <w:rsid w:val="00F22F64"/>
    <w:rsid w:val="00F733F3"/>
    <w:rsid w:val="00F90504"/>
    <w:rsid w:val="00FD2A69"/>
    <w:rsid w:val="00FE5D31"/>
    <w:rsid w:val="00FE6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FCC8194-6B6D-4181-8AF6-7F0B125CB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816"/>
    <w:rPr>
      <w:color w:val="000000"/>
    </w:rPr>
  </w:style>
  <w:style w:type="paragraph" w:styleId="1">
    <w:name w:val="heading 1"/>
    <w:basedOn w:val="a"/>
    <w:link w:val="10"/>
    <w:uiPriority w:val="9"/>
    <w:qFormat/>
    <w:rsid w:val="00AE2C29"/>
    <w:pPr>
      <w:spacing w:before="100" w:beforeAutospacing="1" w:after="100" w:afterAutospacing="1"/>
      <w:outlineLvl w:val="0"/>
    </w:pPr>
    <w:rPr>
      <w:b/>
      <w:bCs/>
      <w:color w:val="auto"/>
      <w:kern w:val="36"/>
      <w:sz w:val="48"/>
      <w:szCs w:val="48"/>
    </w:rPr>
  </w:style>
  <w:style w:type="paragraph" w:styleId="3">
    <w:name w:val="heading 3"/>
    <w:basedOn w:val="a"/>
    <w:next w:val="a"/>
    <w:link w:val="30"/>
    <w:uiPriority w:val="9"/>
    <w:semiHidden/>
    <w:unhideWhenUsed/>
    <w:qFormat/>
    <w:rsid w:val="00EB658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Pr>
      <w:rFonts w:ascii="Times New Roman" w:hAnsi="Times New Roman" w:cs="Times New Roman" w:hint="default"/>
      <w:b/>
      <w:bCs/>
      <w:i w:val="0"/>
      <w:iCs w:val="0"/>
      <w:color w:val="000080"/>
      <w:sz w:val="20"/>
      <w:szCs w:val="20"/>
      <w:u w:val="single"/>
    </w:rPr>
  </w:style>
  <w:style w:type="character" w:styleId="a4">
    <w:name w:val="FollowedHyperlink"/>
    <w:uiPriority w:val="99"/>
    <w:semiHidden/>
    <w:unhideWhenUsed/>
    <w:rPr>
      <w:rFonts w:ascii="Times New Roman" w:hAnsi="Times New Roman" w:cs="Times New Roman" w:hint="default"/>
      <w:b/>
      <w:bCs/>
      <w:i w:val="0"/>
      <w:iCs w:val="0"/>
      <w:color w:val="000080"/>
      <w:sz w:val="20"/>
      <w:szCs w:val="20"/>
      <w:u w:val="single"/>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nsolas" w:eastAsia="Times New Roman" w:hAnsi="Consolas"/>
      <w:color w:val="000000"/>
    </w:rPr>
  </w:style>
  <w:style w:type="paragraph" w:styleId="a5">
    <w:name w:val="Normal (Web)"/>
    <w:basedOn w:val="a"/>
    <w:uiPriority w:val="99"/>
    <w:unhideWhenUsed/>
    <w:pPr>
      <w:spacing w:before="100" w:beforeAutospacing="1" w:after="100" w:afterAutospacing="1"/>
    </w:pPr>
    <w:rPr>
      <w:sz w:val="24"/>
      <w:szCs w:val="24"/>
    </w:rPr>
  </w:style>
  <w:style w:type="paragraph" w:customStyle="1" w:styleId="s8">
    <w:name w:val="s8"/>
    <w:basedOn w:val="a"/>
    <w:rPr>
      <w:i/>
      <w:iCs/>
      <w:color w:val="FF0000"/>
    </w:rPr>
  </w:style>
  <w:style w:type="character" w:customStyle="1" w:styleId="s0">
    <w:name w:val="s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rPr>
      <w:rFonts w:ascii="Times New Roman" w:hAnsi="Times New Roman" w:cs="Times New Roman" w:hint="default"/>
      <w:b w:val="0"/>
      <w:bCs w:val="0"/>
      <w:i/>
      <w:iCs/>
      <w:strike w:val="0"/>
      <w:dstrike w:val="0"/>
      <w:color w:val="FF0000"/>
      <w:sz w:val="20"/>
      <w:szCs w:val="20"/>
      <w:u w:val="none"/>
      <w:effect w:val="none"/>
    </w:rPr>
  </w:style>
  <w:style w:type="character" w:customStyle="1" w:styleId="s2">
    <w:name w:val="s2"/>
    <w:rPr>
      <w:rFonts w:ascii="Times New Roman" w:hAnsi="Times New Roman" w:cs="Times New Roman" w:hint="default"/>
      <w:b/>
      <w:bCs/>
      <w:i w:val="0"/>
      <w:iCs w:val="0"/>
      <w:strike w:val="0"/>
      <w:dstrike w:val="0"/>
      <w:color w:val="000080"/>
      <w:sz w:val="20"/>
      <w:szCs w:val="20"/>
      <w:u w:val="none"/>
      <w:effect w:val="none"/>
    </w:rPr>
  </w:style>
  <w:style w:type="character" w:customStyle="1" w:styleId="s19">
    <w:name w:val="s19"/>
    <w:rPr>
      <w:rFonts w:ascii="Times New Roman" w:hAnsi="Times New Roman" w:cs="Times New Roman" w:hint="default"/>
      <w:b w:val="0"/>
      <w:bCs w:val="0"/>
      <w:i w:val="0"/>
      <w:iCs w:val="0"/>
      <w:color w:val="008000"/>
      <w:sz w:val="20"/>
      <w:szCs w:val="20"/>
    </w:rPr>
  </w:style>
  <w:style w:type="character" w:customStyle="1" w:styleId="s1">
    <w:name w:val="s1"/>
    <w:rPr>
      <w:rFonts w:ascii="Times New Roman" w:hAnsi="Times New Roman" w:cs="Times New Roman" w:hint="default"/>
      <w:b/>
      <w:bCs/>
      <w:i w:val="0"/>
      <w:iCs w:val="0"/>
      <w:strike w:val="0"/>
      <w:dstrike w:val="0"/>
      <w:color w:val="000000"/>
      <w:sz w:val="20"/>
      <w:szCs w:val="20"/>
      <w:u w:val="none"/>
      <w:effect w:val="none"/>
    </w:rPr>
  </w:style>
  <w:style w:type="character" w:customStyle="1" w:styleId="s7">
    <w:name w:val="s7"/>
    <w:rPr>
      <w:rFonts w:ascii="Courier New" w:hAnsi="Courier New" w:cs="Courier New" w:hint="default"/>
      <w:b w:val="0"/>
      <w:bCs w:val="0"/>
      <w:i w:val="0"/>
      <w:iCs w:val="0"/>
      <w:strike w:val="0"/>
      <w:dstrike w:val="0"/>
      <w:color w:val="000000"/>
      <w:sz w:val="20"/>
      <w:szCs w:val="20"/>
      <w:u w:val="none"/>
      <w:effect w:val="none"/>
    </w:rPr>
  </w:style>
  <w:style w:type="character" w:customStyle="1" w:styleId="s9">
    <w:name w:val="s9"/>
    <w:rPr>
      <w:rFonts w:ascii="Times New Roman" w:hAnsi="Times New Roman" w:cs="Times New Roman" w:hint="default"/>
      <w:b/>
      <w:bCs/>
      <w:i/>
      <w:iCs/>
      <w:color w:val="333399"/>
      <w:u w:val="single"/>
    </w:rPr>
  </w:style>
  <w:style w:type="character" w:customStyle="1" w:styleId="s10">
    <w:name w:val="s10"/>
    <w:rPr>
      <w:rFonts w:ascii="Times New Roman" w:hAnsi="Times New Roman" w:cs="Times New Roman" w:hint="default"/>
      <w:b/>
      <w:bCs/>
      <w:color w:val="333399"/>
      <w:u w:val="single"/>
    </w:rPr>
  </w:style>
  <w:style w:type="character" w:customStyle="1" w:styleId="s16">
    <w:name w:val="s16"/>
    <w:rPr>
      <w:rFonts w:ascii="Zan Courier New" w:hAnsi="Zan Courier New" w:hint="default"/>
      <w:b w:val="0"/>
      <w:bCs w:val="0"/>
      <w:i/>
      <w:iCs/>
      <w:caps w:val="0"/>
      <w:color w:val="000000"/>
    </w:rPr>
  </w:style>
  <w:style w:type="character" w:customStyle="1" w:styleId="s17">
    <w:name w:val="s17"/>
    <w:rPr>
      <w:rFonts w:ascii="Zan Courier New" w:hAnsi="Zan Courier New" w:hint="default"/>
      <w:b w:val="0"/>
      <w:bCs w:val="0"/>
      <w:color w:val="000000"/>
    </w:rPr>
  </w:style>
  <w:style w:type="character" w:customStyle="1" w:styleId="s18">
    <w:name w:val="s18"/>
    <w:rPr>
      <w:rFonts w:ascii="Zan Courier New" w:hAnsi="Zan Courier New" w:hint="default"/>
      <w:b w:val="0"/>
      <w:bCs w:val="0"/>
      <w:color w:val="000000"/>
    </w:rPr>
  </w:style>
  <w:style w:type="character" w:customStyle="1" w:styleId="s11">
    <w:name w:val="s11"/>
    <w:rPr>
      <w:rFonts w:ascii="Courier New" w:hAnsi="Courier New" w:cs="Courier New" w:hint="default"/>
      <w:b/>
      <w:bCs/>
      <w:i w:val="0"/>
      <w:iCs w:val="0"/>
      <w:strike w:val="0"/>
      <w:dstrike w:val="0"/>
      <w:color w:val="000000"/>
      <w:sz w:val="20"/>
      <w:szCs w:val="20"/>
      <w:u w:val="none"/>
      <w:effect w:val="none"/>
    </w:rPr>
  </w:style>
  <w:style w:type="character" w:customStyle="1" w:styleId="s12">
    <w:name w:val="s12"/>
    <w:rPr>
      <w:rFonts w:ascii="Courier New" w:hAnsi="Courier New" w:cs="Courier New" w:hint="default"/>
      <w:b/>
      <w:bCs/>
      <w:i w:val="0"/>
      <w:iCs w:val="0"/>
      <w:strike w:val="0"/>
      <w:dstrike w:val="0"/>
      <w:color w:val="000080"/>
      <w:sz w:val="20"/>
      <w:szCs w:val="20"/>
      <w:u w:val="none"/>
      <w:effect w:val="none"/>
    </w:rPr>
  </w:style>
  <w:style w:type="character" w:customStyle="1" w:styleId="s13">
    <w:name w:val="s13"/>
    <w:rPr>
      <w:rFonts w:ascii="Courier New" w:hAnsi="Courier New" w:cs="Courier New" w:hint="default"/>
      <w:b w:val="0"/>
      <w:bCs w:val="0"/>
      <w:i/>
      <w:iCs/>
      <w:strike w:val="0"/>
      <w:dstrike w:val="0"/>
      <w:color w:val="FF0000"/>
      <w:sz w:val="20"/>
      <w:szCs w:val="20"/>
      <w:u w:val="none"/>
      <w:effect w:val="none"/>
    </w:rPr>
  </w:style>
  <w:style w:type="character" w:customStyle="1" w:styleId="s14">
    <w:name w:val="s14"/>
    <w:rPr>
      <w:rFonts w:ascii="Courier New" w:hAnsi="Courier New" w:cs="Courier New" w:hint="default"/>
      <w:b w:val="0"/>
      <w:bCs w:val="0"/>
      <w:i w:val="0"/>
      <w:iCs w:val="0"/>
      <w:strike/>
      <w:color w:val="808000"/>
      <w:sz w:val="20"/>
      <w:szCs w:val="20"/>
    </w:rPr>
  </w:style>
  <w:style w:type="character" w:customStyle="1" w:styleId="s15">
    <w:name w:val="s15"/>
    <w:rPr>
      <w:rFonts w:ascii="Courier New" w:hAnsi="Courier New" w:cs="Courier New" w:hint="default"/>
      <w:b/>
      <w:bCs/>
      <w:color w:val="333399"/>
      <w:u w:val="single"/>
    </w:rPr>
  </w:style>
  <w:style w:type="character" w:customStyle="1" w:styleId="s6">
    <w:name w:val="s6"/>
    <w:rPr>
      <w:rFonts w:ascii="Times New Roman" w:hAnsi="Times New Roman" w:cs="Times New Roman" w:hint="default"/>
      <w:b w:val="0"/>
      <w:bCs w:val="0"/>
      <w:i w:val="0"/>
      <w:iCs w:val="0"/>
      <w:strike/>
      <w:color w:val="808000"/>
      <w:sz w:val="20"/>
      <w:szCs w:val="20"/>
    </w:rPr>
  </w:style>
  <w:style w:type="character" w:customStyle="1" w:styleId="s5">
    <w:name w:val="s5"/>
    <w:rPr>
      <w:rFonts w:ascii="Times New Roman" w:hAnsi="Times New Roman" w:cs="Times New Roman" w:hint="default"/>
      <w:b w:val="0"/>
      <w:bCs w:val="0"/>
      <w:i w:val="0"/>
      <w:iCs w:val="0"/>
      <w:strike w:val="0"/>
      <w:dstrike w:val="0"/>
      <w:color w:val="808080"/>
      <w:sz w:val="20"/>
      <w:szCs w:val="20"/>
      <w:u w:val="none"/>
      <w:effect w:val="none"/>
    </w:rPr>
  </w:style>
  <w:style w:type="character" w:customStyle="1" w:styleId="s110">
    <w:name w:val="s110"/>
    <w:rPr>
      <w:rFonts w:ascii="Courier New" w:hAnsi="Courier New" w:cs="Courier New" w:hint="default"/>
      <w:b/>
      <w:bCs/>
      <w:i w:val="0"/>
      <w:iCs w:val="0"/>
      <w:strike w:val="0"/>
      <w:dstrike w:val="0"/>
      <w:color w:val="000000"/>
      <w:sz w:val="20"/>
      <w:szCs w:val="20"/>
      <w:u w:val="none"/>
      <w:effect w:val="none"/>
    </w:rPr>
  </w:style>
  <w:style w:type="character" w:customStyle="1" w:styleId="s21">
    <w:name w:val="s21"/>
    <w:rPr>
      <w:rFonts w:ascii="Courier New" w:hAnsi="Courier New" w:cs="Courier New" w:hint="default"/>
      <w:b/>
      <w:bCs/>
      <w:i w:val="0"/>
      <w:iCs w:val="0"/>
      <w:strike w:val="0"/>
      <w:dstrike w:val="0"/>
      <w:color w:val="000080"/>
      <w:sz w:val="20"/>
      <w:szCs w:val="20"/>
      <w:u w:val="none"/>
      <w:effect w:val="none"/>
    </w:rPr>
  </w:style>
  <w:style w:type="character" w:customStyle="1" w:styleId="s31">
    <w:name w:val="s31"/>
    <w:rPr>
      <w:rFonts w:ascii="Courier New" w:hAnsi="Courier New" w:cs="Courier New" w:hint="default"/>
      <w:b w:val="0"/>
      <w:bCs w:val="0"/>
      <w:i/>
      <w:iCs/>
      <w:strike w:val="0"/>
      <w:dstrike w:val="0"/>
      <w:color w:val="FF0000"/>
      <w:sz w:val="20"/>
      <w:szCs w:val="20"/>
      <w:u w:val="none"/>
      <w:effect w:val="none"/>
    </w:rPr>
  </w:style>
  <w:style w:type="character" w:customStyle="1" w:styleId="s61">
    <w:name w:val="s61"/>
    <w:rPr>
      <w:rFonts w:ascii="Courier New" w:hAnsi="Courier New" w:cs="Courier New" w:hint="default"/>
      <w:b w:val="0"/>
      <w:bCs w:val="0"/>
      <w:i w:val="0"/>
      <w:iCs w:val="0"/>
      <w:strike/>
      <w:color w:val="808000"/>
      <w:sz w:val="20"/>
      <w:szCs w:val="20"/>
    </w:rPr>
  </w:style>
  <w:style w:type="paragraph" w:styleId="a6">
    <w:name w:val="header"/>
    <w:basedOn w:val="a"/>
    <w:link w:val="a7"/>
    <w:uiPriority w:val="99"/>
    <w:unhideWhenUsed/>
    <w:rsid w:val="00775B8B"/>
    <w:pPr>
      <w:tabs>
        <w:tab w:val="center" w:pos="4677"/>
        <w:tab w:val="right" w:pos="9355"/>
      </w:tabs>
    </w:pPr>
  </w:style>
  <w:style w:type="character" w:customStyle="1" w:styleId="a7">
    <w:name w:val="Верхний колонтитул Знак"/>
    <w:link w:val="a6"/>
    <w:uiPriority w:val="99"/>
    <w:rsid w:val="00775B8B"/>
    <w:rPr>
      <w:color w:val="000000"/>
    </w:rPr>
  </w:style>
  <w:style w:type="paragraph" w:styleId="a8">
    <w:name w:val="footer"/>
    <w:basedOn w:val="a"/>
    <w:link w:val="a9"/>
    <w:uiPriority w:val="99"/>
    <w:unhideWhenUsed/>
    <w:rsid w:val="00775B8B"/>
    <w:pPr>
      <w:tabs>
        <w:tab w:val="center" w:pos="4677"/>
        <w:tab w:val="right" w:pos="9355"/>
      </w:tabs>
    </w:pPr>
  </w:style>
  <w:style w:type="character" w:customStyle="1" w:styleId="a9">
    <w:name w:val="Нижний колонтитул Знак"/>
    <w:link w:val="a8"/>
    <w:uiPriority w:val="99"/>
    <w:rsid w:val="00775B8B"/>
    <w:rPr>
      <w:color w:val="000000"/>
    </w:rPr>
  </w:style>
  <w:style w:type="table" w:styleId="aa">
    <w:name w:val="Table Grid"/>
    <w:basedOn w:val="a1"/>
    <w:rsid w:val="00775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CA49D7"/>
    <w:rPr>
      <w:rFonts w:ascii="Tahoma" w:hAnsi="Tahoma" w:cs="Tahoma"/>
      <w:sz w:val="16"/>
      <w:szCs w:val="16"/>
    </w:rPr>
  </w:style>
  <w:style w:type="character" w:customStyle="1" w:styleId="ac">
    <w:name w:val="Текст выноски Знак"/>
    <w:link w:val="ab"/>
    <w:uiPriority w:val="99"/>
    <w:semiHidden/>
    <w:rsid w:val="00CA49D7"/>
    <w:rPr>
      <w:rFonts w:ascii="Tahoma" w:hAnsi="Tahoma" w:cs="Tahoma"/>
      <w:color w:val="000000"/>
      <w:sz w:val="16"/>
      <w:szCs w:val="16"/>
    </w:rPr>
  </w:style>
  <w:style w:type="character" w:customStyle="1" w:styleId="10">
    <w:name w:val="Заголовок 1 Знак"/>
    <w:link w:val="1"/>
    <w:uiPriority w:val="9"/>
    <w:rsid w:val="00AE2C29"/>
    <w:rPr>
      <w:b/>
      <w:bCs/>
      <w:kern w:val="36"/>
      <w:sz w:val="48"/>
      <w:szCs w:val="48"/>
    </w:rPr>
  </w:style>
  <w:style w:type="character" w:customStyle="1" w:styleId="30">
    <w:name w:val="Заголовок 3 Знак"/>
    <w:basedOn w:val="a0"/>
    <w:link w:val="3"/>
    <w:uiPriority w:val="9"/>
    <w:semiHidden/>
    <w:rsid w:val="00EB6583"/>
    <w:rPr>
      <w:rFonts w:asciiTheme="majorHAnsi" w:eastAsiaTheme="majorEastAsia" w:hAnsiTheme="majorHAnsi" w:cstheme="majorBidi"/>
      <w:color w:val="243F60" w:themeColor="accent1" w:themeShade="7F"/>
      <w:sz w:val="24"/>
      <w:szCs w:val="24"/>
    </w:rPr>
  </w:style>
  <w:style w:type="paragraph" w:styleId="ad">
    <w:name w:val="List Paragraph"/>
    <w:basedOn w:val="a"/>
    <w:uiPriority w:val="34"/>
    <w:qFormat/>
    <w:rsid w:val="005859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2806">
      <w:bodyDiv w:val="1"/>
      <w:marLeft w:val="0"/>
      <w:marRight w:val="0"/>
      <w:marTop w:val="0"/>
      <w:marBottom w:val="0"/>
      <w:divBdr>
        <w:top w:val="none" w:sz="0" w:space="0" w:color="auto"/>
        <w:left w:val="none" w:sz="0" w:space="0" w:color="auto"/>
        <w:bottom w:val="none" w:sz="0" w:space="0" w:color="auto"/>
        <w:right w:val="none" w:sz="0" w:space="0" w:color="auto"/>
      </w:divBdr>
    </w:div>
    <w:div w:id="305354202">
      <w:marLeft w:val="0"/>
      <w:marRight w:val="0"/>
      <w:marTop w:val="0"/>
      <w:marBottom w:val="0"/>
      <w:divBdr>
        <w:top w:val="none" w:sz="0" w:space="0" w:color="auto"/>
        <w:left w:val="none" w:sz="0" w:space="0" w:color="auto"/>
        <w:bottom w:val="none" w:sz="0" w:space="0" w:color="auto"/>
        <w:right w:val="none" w:sz="0" w:space="0" w:color="auto"/>
      </w:divBdr>
    </w:div>
    <w:div w:id="395015034">
      <w:bodyDiv w:val="1"/>
      <w:marLeft w:val="0"/>
      <w:marRight w:val="0"/>
      <w:marTop w:val="0"/>
      <w:marBottom w:val="0"/>
      <w:divBdr>
        <w:top w:val="none" w:sz="0" w:space="0" w:color="auto"/>
        <w:left w:val="none" w:sz="0" w:space="0" w:color="auto"/>
        <w:bottom w:val="none" w:sz="0" w:space="0" w:color="auto"/>
        <w:right w:val="none" w:sz="0" w:space="0" w:color="auto"/>
      </w:divBdr>
    </w:div>
    <w:div w:id="537350456">
      <w:marLeft w:val="0"/>
      <w:marRight w:val="0"/>
      <w:marTop w:val="0"/>
      <w:marBottom w:val="0"/>
      <w:divBdr>
        <w:top w:val="none" w:sz="0" w:space="0" w:color="auto"/>
        <w:left w:val="none" w:sz="0" w:space="0" w:color="auto"/>
        <w:bottom w:val="none" w:sz="0" w:space="0" w:color="auto"/>
        <w:right w:val="none" w:sz="0" w:space="0" w:color="auto"/>
      </w:divBdr>
    </w:div>
    <w:div w:id="734741293">
      <w:marLeft w:val="0"/>
      <w:marRight w:val="0"/>
      <w:marTop w:val="0"/>
      <w:marBottom w:val="0"/>
      <w:divBdr>
        <w:top w:val="none" w:sz="0" w:space="0" w:color="auto"/>
        <w:left w:val="none" w:sz="0" w:space="0" w:color="auto"/>
        <w:bottom w:val="none" w:sz="0" w:space="0" w:color="auto"/>
        <w:right w:val="none" w:sz="0" w:space="0" w:color="auto"/>
      </w:divBdr>
    </w:div>
    <w:div w:id="861090357">
      <w:marLeft w:val="0"/>
      <w:marRight w:val="0"/>
      <w:marTop w:val="0"/>
      <w:marBottom w:val="0"/>
      <w:divBdr>
        <w:top w:val="none" w:sz="0" w:space="0" w:color="auto"/>
        <w:left w:val="none" w:sz="0" w:space="0" w:color="auto"/>
        <w:bottom w:val="none" w:sz="0" w:space="0" w:color="auto"/>
        <w:right w:val="none" w:sz="0" w:space="0" w:color="auto"/>
      </w:divBdr>
    </w:div>
    <w:div w:id="1082293523">
      <w:bodyDiv w:val="1"/>
      <w:marLeft w:val="0"/>
      <w:marRight w:val="0"/>
      <w:marTop w:val="0"/>
      <w:marBottom w:val="0"/>
      <w:divBdr>
        <w:top w:val="none" w:sz="0" w:space="0" w:color="auto"/>
        <w:left w:val="none" w:sz="0" w:space="0" w:color="auto"/>
        <w:bottom w:val="none" w:sz="0" w:space="0" w:color="auto"/>
        <w:right w:val="none" w:sz="0" w:space="0" w:color="auto"/>
      </w:divBdr>
    </w:div>
    <w:div w:id="1361317913">
      <w:bodyDiv w:val="1"/>
      <w:marLeft w:val="0"/>
      <w:marRight w:val="0"/>
      <w:marTop w:val="0"/>
      <w:marBottom w:val="0"/>
      <w:divBdr>
        <w:top w:val="none" w:sz="0" w:space="0" w:color="auto"/>
        <w:left w:val="none" w:sz="0" w:space="0" w:color="auto"/>
        <w:bottom w:val="none" w:sz="0" w:space="0" w:color="auto"/>
        <w:right w:val="none" w:sz="0" w:space="0" w:color="auto"/>
      </w:divBdr>
    </w:div>
    <w:div w:id="1423645123">
      <w:marLeft w:val="0"/>
      <w:marRight w:val="0"/>
      <w:marTop w:val="0"/>
      <w:marBottom w:val="0"/>
      <w:divBdr>
        <w:top w:val="none" w:sz="0" w:space="0" w:color="auto"/>
        <w:left w:val="none" w:sz="0" w:space="0" w:color="auto"/>
        <w:bottom w:val="none" w:sz="0" w:space="0" w:color="auto"/>
        <w:right w:val="none" w:sz="0" w:space="0" w:color="auto"/>
      </w:divBdr>
      <w:divsChild>
        <w:div w:id="650713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201</Words>
  <Characters>1151</Characters>
  <Application>Microsoft Office Word</Application>
  <DocSecurity>0</DocSecurity>
  <Lines>9</Lines>
  <Paragraphs>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Совместный приказ Председателя Агентства Республики Казахстан по регулированию естественных монополий от 25 февраля 2013 года № 62-ОД и Заместителя Премьер-Министра Республики Казахстан - Министра индустрии и новых технологий Республики Казахстан от 18 ма</vt:lpstr>
      <vt:lpstr/>
    </vt:vector>
  </TitlesOfParts>
  <Company>Hewlett-Packard Company</Company>
  <LinksUpToDate>false</LinksUpToDate>
  <CharactersWithSpaces>1350</CharactersWithSpaces>
  <SharedDoc>false</SharedDoc>
  <HLinks>
    <vt:vector size="12" baseType="variant">
      <vt:variant>
        <vt:i4>7602229</vt:i4>
      </vt:variant>
      <vt:variant>
        <vt:i4>3</vt:i4>
      </vt:variant>
      <vt:variant>
        <vt:i4>0</vt:i4>
      </vt:variant>
      <vt:variant>
        <vt:i4>5</vt:i4>
      </vt:variant>
      <vt:variant>
        <vt:lpwstr>http://www.adilet.zan.kz/rus/docs/Z980000272_</vt:lpwstr>
      </vt:variant>
      <vt:variant>
        <vt:lpwstr>z93</vt:lpwstr>
      </vt:variant>
      <vt:variant>
        <vt:i4>7602229</vt:i4>
      </vt:variant>
      <vt:variant>
        <vt:i4>0</vt:i4>
      </vt:variant>
      <vt:variant>
        <vt:i4>0</vt:i4>
      </vt:variant>
      <vt:variant>
        <vt:i4>5</vt:i4>
      </vt:variant>
      <vt:variant>
        <vt:lpwstr>http://www.adilet.zan.kz/rus/docs/Z980000272_</vt:lpwstr>
      </vt:variant>
      <vt:variant>
        <vt:lpwstr>z93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Совместный приказ Председателя Агентства Республики Казахстан по регулированию естественных монополий от 25 февраля 2013 года № 62-ОД и Заместителя Премьер-Министра Республики Казахстан - Министра индустрии и новых технологий Республики Казахстан от 18 марта 2013 года № 80 «О внесении изменений в совместный приказ Министра энергетики и минеральных ресурсов Республики Казахстан от 1 декабря 2006 года № 318 и Председателя Агентства Республики Казахстан по регулированию естественных монополий от 29 ноября 2006 года № 276-ОД «Об утверждении перечня видов деятельности, технологически связанных с регулируемыми услугами (товарами, работами) в сферах электро- и теплоэнергетики»</dc:title>
  <dc:creator>Martynenko_A</dc:creator>
  <cp:lastModifiedBy>Айзада</cp:lastModifiedBy>
  <cp:revision>16</cp:revision>
  <cp:lastPrinted>2025-05-27T11:24:00Z</cp:lastPrinted>
  <dcterms:created xsi:type="dcterms:W3CDTF">2025-05-21T05:45:00Z</dcterms:created>
  <dcterms:modified xsi:type="dcterms:W3CDTF">2025-06-02T12:30:00Z</dcterms:modified>
</cp:coreProperties>
</file>